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FC5DB3" w:rsidRDefault="00BB1163" w:rsidP="00FC5DB3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C5DB3">
        <w:rPr>
          <w:rFonts w:ascii="Arial" w:hAnsi="Arial" w:cs="Arial"/>
          <w:b/>
          <w:sz w:val="32"/>
          <w:szCs w:val="32"/>
        </w:rPr>
        <w:t>ОПИСАНИЕ ПРОЦЕССА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FC5DB3" w:rsidP="00FC5DB3">
      <w:pPr>
        <w:tabs>
          <w:tab w:val="left" w:pos="2835"/>
        </w:tabs>
        <w:spacing w:after="12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</w:t>
      </w:r>
      <w:r w:rsidR="00BB1163" w:rsidRPr="00BB1163">
        <w:rPr>
          <w:rFonts w:ascii="Arial" w:hAnsi="Arial" w:cs="Arial"/>
          <w:sz w:val="24"/>
          <w:szCs w:val="24"/>
        </w:rPr>
        <w:t xml:space="preserve"> №:</w:t>
      </w:r>
      <w:r w:rsidR="00BB1163" w:rsidRPr="00BB1163">
        <w:rPr>
          <w:rFonts w:ascii="Arial" w:hAnsi="Arial" w:cs="Arial"/>
          <w:sz w:val="24"/>
          <w:szCs w:val="24"/>
        </w:rPr>
        <w:tab/>
        <w:t>C23766A-100-01001-01</w:t>
      </w:r>
    </w:p>
    <w:p w:rsidR="00BB1163" w:rsidRPr="00BB1163" w:rsidRDefault="00FC5DB3" w:rsidP="00FC5DB3">
      <w:pPr>
        <w:tabs>
          <w:tab w:val="left" w:pos="2835"/>
        </w:tabs>
        <w:spacing w:after="12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ВСЕГО</w:t>
      </w:r>
      <w:r w:rsidR="00BB1163" w:rsidRPr="00BB1163">
        <w:rPr>
          <w:rFonts w:ascii="Arial" w:hAnsi="Arial" w:cs="Arial"/>
          <w:sz w:val="24"/>
          <w:szCs w:val="24"/>
        </w:rPr>
        <w:t xml:space="preserve"> СТРАНИЦ:</w:t>
      </w:r>
      <w:r w:rsidR="00BB1163" w:rsidRPr="00BB1163">
        <w:rPr>
          <w:rFonts w:ascii="Arial" w:hAnsi="Arial" w:cs="Arial"/>
          <w:sz w:val="24"/>
          <w:szCs w:val="24"/>
        </w:rPr>
        <w:tab/>
        <w:t>5 (ВКЛЮЧАЯ ЭТУ СТРАНИЦУ)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C5DB3" w:rsidRPr="00BB1163" w:rsidRDefault="00FC5DB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1E0" w:firstRow="1" w:lastRow="1" w:firstColumn="1" w:lastColumn="1" w:noHBand="0" w:noVBand="0"/>
      </w:tblPr>
      <w:tblGrid>
        <w:gridCol w:w="501"/>
        <w:gridCol w:w="1003"/>
        <w:gridCol w:w="4338"/>
        <w:gridCol w:w="1365"/>
        <w:gridCol w:w="1122"/>
        <w:gridCol w:w="1082"/>
      </w:tblGrid>
      <w:tr w:rsidR="00FC5DB3" w:rsidRPr="00A003F0" w:rsidTr="00A003F0">
        <w:trPr>
          <w:trHeight w:val="20"/>
        </w:trPr>
        <w:tc>
          <w:tcPr>
            <w:tcW w:w="26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33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230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72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9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7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</w:tr>
      <w:tr w:rsidR="00FC5DB3" w:rsidRPr="00A003F0" w:rsidTr="00A003F0">
        <w:trPr>
          <w:trHeight w:val="20"/>
        </w:trPr>
        <w:tc>
          <w:tcPr>
            <w:tcW w:w="26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33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230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72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9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7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</w:tr>
      <w:tr w:rsidR="00FC5DB3" w:rsidRPr="00A003F0" w:rsidTr="00A003F0">
        <w:trPr>
          <w:trHeight w:val="20"/>
        </w:trPr>
        <w:tc>
          <w:tcPr>
            <w:tcW w:w="26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33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230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72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9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7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</w:tr>
      <w:tr w:rsidR="00FC5DB3" w:rsidRPr="00A003F0" w:rsidTr="00A003F0">
        <w:trPr>
          <w:trHeight w:val="20"/>
        </w:trPr>
        <w:tc>
          <w:tcPr>
            <w:tcW w:w="26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33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230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72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9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57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lang w:val="ru-RU"/>
              </w:rPr>
            </w:pPr>
          </w:p>
        </w:tc>
      </w:tr>
      <w:tr w:rsidR="00FC5DB3" w:rsidRPr="00A003F0" w:rsidTr="00A003F0">
        <w:trPr>
          <w:trHeight w:val="20"/>
        </w:trPr>
        <w:tc>
          <w:tcPr>
            <w:tcW w:w="266" w:type="pct"/>
            <w:vAlign w:val="center"/>
          </w:tcPr>
          <w:p w:rsidR="00FC5DB3" w:rsidRPr="00A003F0" w:rsidRDefault="00FC5DB3" w:rsidP="00A003F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4"/>
                <w:lang w:val="ru-RU"/>
              </w:rPr>
            </w:pPr>
            <w:r w:rsidRPr="00A003F0">
              <w:rPr>
                <w:rFonts w:ascii="Arial" w:eastAsia="Arial" w:hAnsi="Arial" w:cs="Arial"/>
                <w:sz w:val="16"/>
                <w:szCs w:val="14"/>
                <w:lang w:val="ru-RU"/>
              </w:rPr>
              <w:t>0</w:t>
            </w:r>
          </w:p>
        </w:tc>
        <w:tc>
          <w:tcPr>
            <w:tcW w:w="533" w:type="pct"/>
            <w:vAlign w:val="center"/>
          </w:tcPr>
          <w:p w:rsidR="00FC5DB3" w:rsidRPr="00A003F0" w:rsidRDefault="00FC5DB3" w:rsidP="00A003F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sz w:val="16"/>
                <w:szCs w:val="14"/>
                <w:lang w:val="ru-RU"/>
              </w:rPr>
              <w:t>14</w:t>
            </w:r>
            <w:r w:rsidR="00A003F0">
              <w:rPr>
                <w:rFonts w:ascii="Arial" w:hAnsi="Arial" w:cs="Arial"/>
                <w:sz w:val="16"/>
                <w:szCs w:val="14"/>
                <w:lang w:val="ru-RU"/>
              </w:rPr>
              <w:t>.</w:t>
            </w:r>
            <w:r w:rsidRPr="00A003F0">
              <w:rPr>
                <w:rFonts w:ascii="Arial" w:hAnsi="Arial" w:cs="Arial"/>
                <w:sz w:val="16"/>
                <w:szCs w:val="14"/>
                <w:lang w:val="ru-RU"/>
              </w:rPr>
              <w:t>08</w:t>
            </w:r>
            <w:r w:rsidR="00A003F0">
              <w:rPr>
                <w:rFonts w:ascii="Arial" w:hAnsi="Arial" w:cs="Arial"/>
                <w:sz w:val="16"/>
                <w:szCs w:val="14"/>
                <w:lang w:val="ru-RU"/>
              </w:rPr>
              <w:t>.</w:t>
            </w:r>
            <w:r w:rsidRPr="00A003F0">
              <w:rPr>
                <w:rFonts w:ascii="Arial" w:hAnsi="Arial" w:cs="Arial"/>
                <w:sz w:val="16"/>
                <w:szCs w:val="14"/>
                <w:lang w:val="ru-RU"/>
              </w:rPr>
              <w:t>2023</w:t>
            </w:r>
          </w:p>
        </w:tc>
        <w:tc>
          <w:tcPr>
            <w:tcW w:w="2305" w:type="pct"/>
            <w:vAlign w:val="center"/>
          </w:tcPr>
          <w:p w:rsidR="00FC5DB3" w:rsidRPr="00A003F0" w:rsidRDefault="00A003F0" w:rsidP="00A003F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4"/>
                <w:lang w:val="ru-RU"/>
              </w:rPr>
            </w:pPr>
            <w:r>
              <w:rPr>
                <w:rFonts w:ascii="Arial" w:hAnsi="Arial" w:cs="Arial"/>
                <w:sz w:val="16"/>
                <w:szCs w:val="14"/>
                <w:lang w:val="ru-RU"/>
              </w:rPr>
              <w:t xml:space="preserve">ПЕРВЫЙ ВЫПУСК ПРП </w:t>
            </w:r>
            <w:r w:rsidR="00FC5DB3" w:rsidRPr="00A003F0">
              <w:rPr>
                <w:rFonts w:ascii="Arial" w:hAnsi="Arial" w:cs="Arial"/>
                <w:sz w:val="16"/>
                <w:szCs w:val="14"/>
                <w:lang w:val="ru-RU"/>
              </w:rPr>
              <w:t>(план развития проекта)</w:t>
            </w:r>
            <w:bookmarkStart w:id="0" w:name="_GoBack"/>
            <w:bookmarkEnd w:id="0"/>
          </w:p>
        </w:tc>
        <w:tc>
          <w:tcPr>
            <w:tcW w:w="72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szCs w:val="14"/>
                <w:lang w:val="ru-RU"/>
              </w:rPr>
            </w:pPr>
          </w:p>
        </w:tc>
        <w:tc>
          <w:tcPr>
            <w:tcW w:w="596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szCs w:val="14"/>
                <w:lang w:val="ru-RU"/>
              </w:rPr>
            </w:pPr>
          </w:p>
        </w:tc>
        <w:tc>
          <w:tcPr>
            <w:tcW w:w="575" w:type="pct"/>
            <w:vAlign w:val="center"/>
          </w:tcPr>
          <w:p w:rsidR="00FC5DB3" w:rsidRPr="00A003F0" w:rsidRDefault="00FC5DB3" w:rsidP="00A003F0">
            <w:pPr>
              <w:rPr>
                <w:rFonts w:ascii="Arial" w:hAnsi="Arial" w:cs="Arial"/>
                <w:sz w:val="16"/>
                <w:szCs w:val="14"/>
                <w:lang w:val="ru-RU"/>
              </w:rPr>
            </w:pPr>
          </w:p>
        </w:tc>
      </w:tr>
      <w:tr w:rsidR="00FC5DB3" w:rsidRPr="00A003F0" w:rsidTr="00A003F0">
        <w:trPr>
          <w:trHeight w:val="20"/>
        </w:trPr>
        <w:tc>
          <w:tcPr>
            <w:tcW w:w="266" w:type="pct"/>
            <w:vAlign w:val="center"/>
          </w:tcPr>
          <w:p w:rsidR="00FC5DB3" w:rsidRPr="00A003F0" w:rsidRDefault="00FC5DB3" w:rsidP="00A003F0">
            <w:pPr>
              <w:jc w:val="center"/>
              <w:rPr>
                <w:rFonts w:ascii="Arial" w:hAnsi="Arial" w:cs="Arial"/>
                <w:b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b/>
                <w:sz w:val="16"/>
                <w:szCs w:val="14"/>
                <w:lang w:val="ru-RU"/>
              </w:rPr>
              <w:t>РЕД.</w:t>
            </w:r>
          </w:p>
        </w:tc>
        <w:tc>
          <w:tcPr>
            <w:tcW w:w="533" w:type="pct"/>
            <w:vAlign w:val="center"/>
          </w:tcPr>
          <w:p w:rsidR="00FC5DB3" w:rsidRPr="00A003F0" w:rsidRDefault="00FC5DB3" w:rsidP="00A003F0">
            <w:pPr>
              <w:jc w:val="center"/>
              <w:rPr>
                <w:rFonts w:ascii="Arial" w:hAnsi="Arial" w:cs="Arial"/>
                <w:b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b/>
                <w:sz w:val="16"/>
                <w:szCs w:val="14"/>
                <w:lang w:val="ru-RU"/>
              </w:rPr>
              <w:t>ДАТА</w:t>
            </w:r>
          </w:p>
        </w:tc>
        <w:tc>
          <w:tcPr>
            <w:tcW w:w="2305" w:type="pct"/>
            <w:vAlign w:val="center"/>
          </w:tcPr>
          <w:p w:rsidR="00FC5DB3" w:rsidRPr="00A003F0" w:rsidRDefault="00FC5DB3" w:rsidP="00A003F0">
            <w:pPr>
              <w:jc w:val="center"/>
              <w:rPr>
                <w:rFonts w:ascii="Arial" w:hAnsi="Arial" w:cs="Arial"/>
                <w:b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b/>
                <w:sz w:val="16"/>
                <w:szCs w:val="14"/>
                <w:lang w:val="ru-RU"/>
              </w:rPr>
              <w:t>ОПИСАНИЕ</w:t>
            </w:r>
          </w:p>
        </w:tc>
        <w:tc>
          <w:tcPr>
            <w:tcW w:w="725" w:type="pct"/>
            <w:vAlign w:val="center"/>
          </w:tcPr>
          <w:p w:rsidR="00FC5DB3" w:rsidRPr="00A003F0" w:rsidRDefault="00FC5DB3" w:rsidP="00A003F0">
            <w:pPr>
              <w:jc w:val="center"/>
              <w:rPr>
                <w:rFonts w:ascii="Arial" w:hAnsi="Arial" w:cs="Arial"/>
                <w:b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b/>
                <w:sz w:val="16"/>
                <w:szCs w:val="14"/>
                <w:lang w:val="ru-RU"/>
              </w:rPr>
              <w:t>РАЗРАБОТАЛ</w:t>
            </w:r>
          </w:p>
        </w:tc>
        <w:tc>
          <w:tcPr>
            <w:tcW w:w="596" w:type="pct"/>
            <w:vAlign w:val="center"/>
          </w:tcPr>
          <w:p w:rsidR="00FC5DB3" w:rsidRPr="00A003F0" w:rsidRDefault="00FC5DB3" w:rsidP="00A003F0">
            <w:pPr>
              <w:jc w:val="center"/>
              <w:rPr>
                <w:rFonts w:ascii="Arial" w:hAnsi="Arial" w:cs="Arial"/>
                <w:b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b/>
                <w:sz w:val="16"/>
                <w:szCs w:val="14"/>
                <w:lang w:val="ru-RU"/>
              </w:rPr>
              <w:t>ПРОВЕРИЛ</w:t>
            </w:r>
          </w:p>
        </w:tc>
        <w:tc>
          <w:tcPr>
            <w:tcW w:w="575" w:type="pct"/>
            <w:vAlign w:val="center"/>
          </w:tcPr>
          <w:p w:rsidR="00FC5DB3" w:rsidRPr="00A003F0" w:rsidRDefault="00FC5DB3" w:rsidP="00A003F0">
            <w:pPr>
              <w:jc w:val="center"/>
              <w:rPr>
                <w:rFonts w:ascii="Arial" w:hAnsi="Arial" w:cs="Arial"/>
                <w:b/>
                <w:sz w:val="16"/>
                <w:szCs w:val="14"/>
                <w:lang w:val="ru-RU"/>
              </w:rPr>
            </w:pPr>
            <w:r w:rsidRPr="00A003F0">
              <w:rPr>
                <w:rFonts w:ascii="Arial" w:hAnsi="Arial" w:cs="Arial"/>
                <w:b/>
                <w:sz w:val="16"/>
                <w:szCs w:val="14"/>
                <w:lang w:val="ru-RU"/>
              </w:rPr>
              <w:t>УТВЕРДИЛ</w:t>
            </w:r>
          </w:p>
        </w:tc>
      </w:tr>
    </w:tbl>
    <w:p w:rsidR="00FC5DB3" w:rsidRDefault="00FC5D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lastRenderedPageBreak/>
        <w:t xml:space="preserve">Данное описание процесса относится к установке очистки </w:t>
      </w:r>
      <w:r w:rsidR="001F531D">
        <w:rPr>
          <w:rFonts w:ascii="Arial" w:hAnsi="Arial" w:cs="Arial"/>
          <w:sz w:val="24"/>
          <w:szCs w:val="24"/>
        </w:rPr>
        <w:t>хвостовых</w:t>
      </w:r>
      <w:r w:rsidRPr="00BB1163">
        <w:rPr>
          <w:rFonts w:ascii="Arial" w:hAnsi="Arial" w:cs="Arial"/>
          <w:sz w:val="24"/>
          <w:szCs w:val="24"/>
        </w:rPr>
        <w:t xml:space="preserve"> газов с применением технологии DSR на сернокислотном заводе УКМК ТОО «Казцинк» в рамках реализации проекта «</w:t>
      </w:r>
      <w:r w:rsidR="0095040D">
        <w:rPr>
          <w:rFonts w:ascii="Arial" w:hAnsi="Arial" w:cs="Arial"/>
          <w:sz w:val="24"/>
          <w:szCs w:val="24"/>
        </w:rPr>
        <w:t>Наилучшие доступные</w:t>
      </w:r>
      <w:r w:rsidRPr="00BB1163">
        <w:rPr>
          <w:rFonts w:ascii="Arial" w:hAnsi="Arial" w:cs="Arial"/>
          <w:sz w:val="24"/>
          <w:szCs w:val="24"/>
        </w:rPr>
        <w:t xml:space="preserve"> технологии для УКМК».</w:t>
      </w:r>
    </w:p>
    <w:p w:rsidR="00BB1163" w:rsidRPr="00FC5DB3" w:rsidRDefault="00BB1163" w:rsidP="00FC5DB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5DB3">
        <w:rPr>
          <w:rFonts w:ascii="Arial" w:hAnsi="Arial" w:cs="Arial"/>
          <w:b/>
          <w:sz w:val="24"/>
          <w:szCs w:val="24"/>
        </w:rPr>
        <w:t>1.</w:t>
      </w:r>
      <w:r w:rsidRPr="00FC5DB3">
        <w:rPr>
          <w:rFonts w:ascii="Arial" w:hAnsi="Arial" w:cs="Arial"/>
          <w:b/>
          <w:sz w:val="24"/>
          <w:szCs w:val="24"/>
        </w:rPr>
        <w:tab/>
        <w:t>ПРОИЗВОДСТВЕННЫЕ ХАРАКТЕРИСТИКИ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 xml:space="preserve">«DSR» означает процесс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(удаления серы) и извлечения SO</w:t>
      </w:r>
      <w:r w:rsidRPr="00FC5DB3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>, который осуществляется с использованием уникального растворителя для селективного поглощения SO</w:t>
      </w:r>
      <w:r w:rsidRPr="00FC5DB3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из </w:t>
      </w:r>
      <w:r w:rsidR="00387728">
        <w:rPr>
          <w:rFonts w:ascii="Arial" w:hAnsi="Arial" w:cs="Arial"/>
          <w:sz w:val="24"/>
          <w:szCs w:val="24"/>
        </w:rPr>
        <w:t>х</w:t>
      </w:r>
      <w:r w:rsidR="001F531D">
        <w:rPr>
          <w:rFonts w:ascii="Arial" w:hAnsi="Arial" w:cs="Arial"/>
          <w:sz w:val="24"/>
          <w:szCs w:val="24"/>
        </w:rPr>
        <w:t>востовых</w:t>
      </w:r>
      <w:r w:rsidRPr="00BB1163">
        <w:rPr>
          <w:rFonts w:ascii="Arial" w:hAnsi="Arial" w:cs="Arial"/>
          <w:sz w:val="24"/>
          <w:szCs w:val="24"/>
        </w:rPr>
        <w:t xml:space="preserve"> газов. </w:t>
      </w:r>
      <w:r w:rsidR="001F531D">
        <w:rPr>
          <w:rFonts w:ascii="Arial" w:hAnsi="Arial" w:cs="Arial"/>
          <w:sz w:val="24"/>
          <w:szCs w:val="24"/>
        </w:rPr>
        <w:t>Хвостовой</w:t>
      </w:r>
      <w:r w:rsidRPr="00BB1163">
        <w:rPr>
          <w:rFonts w:ascii="Arial" w:hAnsi="Arial" w:cs="Arial"/>
          <w:sz w:val="24"/>
          <w:szCs w:val="24"/>
        </w:rPr>
        <w:t xml:space="preserve"> газ подвергается процессу </w:t>
      </w:r>
      <w:r w:rsidR="00387728">
        <w:rPr>
          <w:rFonts w:ascii="Arial" w:hAnsi="Arial" w:cs="Arial"/>
          <w:sz w:val="24"/>
          <w:szCs w:val="24"/>
        </w:rPr>
        <w:t>орошения</w:t>
      </w:r>
      <w:r w:rsidRPr="00BB1163">
        <w:rPr>
          <w:rFonts w:ascii="Arial" w:hAnsi="Arial" w:cs="Arial"/>
          <w:sz w:val="24"/>
          <w:szCs w:val="24"/>
        </w:rPr>
        <w:t xml:space="preserve"> и абсорбции для очистки и обеспечения соответствия стандартам выбросов. Обогащенный растворитель проходит через </w:t>
      </w:r>
      <w:proofErr w:type="spellStart"/>
      <w:r w:rsidRPr="00BB1163">
        <w:rPr>
          <w:rFonts w:ascii="Arial" w:hAnsi="Arial" w:cs="Arial"/>
          <w:sz w:val="24"/>
          <w:szCs w:val="24"/>
        </w:rPr>
        <w:t>ребойлер</w:t>
      </w:r>
      <w:proofErr w:type="spellEnd"/>
      <w:r w:rsidRPr="00BB1163">
        <w:rPr>
          <w:rFonts w:ascii="Arial" w:hAnsi="Arial" w:cs="Arial"/>
          <w:sz w:val="24"/>
          <w:szCs w:val="24"/>
        </w:rPr>
        <w:t>, в котором он нагревается под действием пара низкого давления, в результате чего регенерируется концентрированный SO</w:t>
      </w:r>
      <w:r w:rsidRPr="00FC5DB3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>. Восстановленный SO</w:t>
      </w:r>
      <w:r w:rsidRPr="00FC5DB3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направляется в вышестоящую установку для повторного использования.</w:t>
      </w:r>
    </w:p>
    <w:p w:rsidR="00BB1163" w:rsidRPr="00FC5DB3" w:rsidRDefault="00BB1163" w:rsidP="00FC5DB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5DB3">
        <w:rPr>
          <w:rFonts w:ascii="Arial" w:hAnsi="Arial" w:cs="Arial"/>
          <w:b/>
          <w:sz w:val="24"/>
          <w:szCs w:val="24"/>
        </w:rPr>
        <w:t>1.1.</w:t>
      </w:r>
      <w:r w:rsidRPr="00FC5DB3">
        <w:rPr>
          <w:rFonts w:ascii="Arial" w:hAnsi="Arial" w:cs="Arial"/>
          <w:b/>
          <w:sz w:val="24"/>
          <w:szCs w:val="24"/>
        </w:rPr>
        <w:tab/>
        <w:t>ТЕХНОЛОГИЧЕСКИЕ ПРОЦЕДУРЫ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 xml:space="preserve">Процесс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DSR включает главным образом следующие процедуры:</w:t>
      </w:r>
    </w:p>
    <w:p w:rsidR="00BB1163" w:rsidRPr="00BB1163" w:rsidRDefault="00BB1163" w:rsidP="00FC5DB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A.</w:t>
      </w:r>
      <w:r w:rsidRPr="00BB1163">
        <w:rPr>
          <w:rFonts w:ascii="Arial" w:hAnsi="Arial" w:cs="Arial"/>
          <w:sz w:val="24"/>
          <w:szCs w:val="24"/>
        </w:rPr>
        <w:tab/>
      </w:r>
      <w:r w:rsidR="00387728">
        <w:rPr>
          <w:rFonts w:ascii="Arial" w:hAnsi="Arial" w:cs="Arial"/>
          <w:sz w:val="24"/>
          <w:szCs w:val="24"/>
        </w:rPr>
        <w:t xml:space="preserve">орошение </w:t>
      </w:r>
      <w:r w:rsidR="001F531D">
        <w:rPr>
          <w:rFonts w:ascii="Arial" w:hAnsi="Arial" w:cs="Arial"/>
          <w:sz w:val="24"/>
          <w:szCs w:val="24"/>
        </w:rPr>
        <w:t>хвостового</w:t>
      </w:r>
      <w:r w:rsidRPr="00BB1163">
        <w:rPr>
          <w:rFonts w:ascii="Arial" w:hAnsi="Arial" w:cs="Arial"/>
          <w:sz w:val="24"/>
          <w:szCs w:val="24"/>
        </w:rPr>
        <w:t xml:space="preserve"> газа</w:t>
      </w:r>
    </w:p>
    <w:p w:rsidR="00BB1163" w:rsidRPr="00BB1163" w:rsidRDefault="00BB1163" w:rsidP="00FC5DB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B.</w:t>
      </w:r>
      <w:r w:rsidRPr="00BB1163">
        <w:rPr>
          <w:rFonts w:ascii="Arial" w:hAnsi="Arial" w:cs="Arial"/>
          <w:sz w:val="24"/>
          <w:szCs w:val="24"/>
        </w:rPr>
        <w:tab/>
        <w:t xml:space="preserve">абсорбция </w:t>
      </w:r>
      <w:r w:rsidR="001F531D">
        <w:rPr>
          <w:rFonts w:ascii="Arial" w:hAnsi="Arial" w:cs="Arial"/>
          <w:sz w:val="24"/>
          <w:szCs w:val="24"/>
        </w:rPr>
        <w:t>хвостового</w:t>
      </w:r>
      <w:r w:rsidRPr="00BB1163">
        <w:rPr>
          <w:rFonts w:ascii="Arial" w:hAnsi="Arial" w:cs="Arial"/>
          <w:sz w:val="24"/>
          <w:szCs w:val="24"/>
        </w:rPr>
        <w:t xml:space="preserve"> газа</w:t>
      </w:r>
    </w:p>
    <w:p w:rsidR="00BB1163" w:rsidRPr="00BB1163" w:rsidRDefault="00BB1163" w:rsidP="00FC5DB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C.</w:t>
      </w:r>
      <w:r w:rsidRPr="00BB1163">
        <w:rPr>
          <w:rFonts w:ascii="Arial" w:hAnsi="Arial" w:cs="Arial"/>
          <w:sz w:val="24"/>
          <w:szCs w:val="24"/>
        </w:rPr>
        <w:tab/>
        <w:t>регенерацию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</w:p>
    <w:p w:rsidR="00BB1163" w:rsidRPr="00FC5DB3" w:rsidRDefault="00BB1163" w:rsidP="00BB1163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5DB3">
        <w:rPr>
          <w:rFonts w:ascii="Arial" w:hAnsi="Arial" w:cs="Arial"/>
          <w:b/>
          <w:sz w:val="24"/>
          <w:szCs w:val="24"/>
        </w:rPr>
        <w:t>1.2.</w:t>
      </w:r>
      <w:r w:rsidRPr="00FC5DB3">
        <w:rPr>
          <w:rFonts w:ascii="Arial" w:hAnsi="Arial" w:cs="Arial"/>
          <w:b/>
          <w:sz w:val="24"/>
          <w:szCs w:val="24"/>
        </w:rPr>
        <w:tab/>
        <w:t>ПРИНЦИП ПРОЦЕССА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Конкретный принцип и процесс реакции описаны ниже.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Растворитель DSR, используемый в этом процессе, представляет собой водный раствор, состоящий из органических катионов и анионов, некоторого количества активатора, антиоксиданта и ингибитора коррозии. Растворитель DSR обладает хорошей абсорбцией, регенерацией, селективной способностью к образованию газа SO</w:t>
      </w:r>
      <w:r w:rsidRPr="00FC5DB3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, и его механизм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можно выразить следующим образом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553"/>
      </w:tblGrid>
      <w:tr w:rsidR="00FC5DB3" w:rsidTr="007F7745">
        <w:tc>
          <w:tcPr>
            <w:tcW w:w="7792" w:type="dxa"/>
          </w:tcPr>
          <w:p w:rsidR="00FC5DB3" w:rsidRPr="00FC5DB3" w:rsidRDefault="0079717C" w:rsidP="00BB1163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SO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O↔</m:t>
                </m:r>
                <m:sSubSup>
                  <m:sSubSup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HSO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-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1553" w:type="dxa"/>
          </w:tcPr>
          <w:p w:rsidR="00FC5DB3" w:rsidRPr="00FC5DB3" w:rsidRDefault="00FC5DB3" w:rsidP="00BB1163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(1)</w:t>
            </w:r>
          </w:p>
        </w:tc>
      </w:tr>
      <w:tr w:rsidR="00FC5DB3" w:rsidTr="007F7745">
        <w:tc>
          <w:tcPr>
            <w:tcW w:w="7792" w:type="dxa"/>
          </w:tcPr>
          <w:p w:rsidR="00FC5DB3" w:rsidRPr="00FC5DB3" w:rsidRDefault="00FC5DB3" w:rsidP="00BB1163">
            <w:pPr>
              <w:spacing w:after="12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AB+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HSO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-</m:t>
                    </m:r>
                  </m:sup>
                </m:sSubSup>
                <m:r>
                  <w:rPr>
                    <w:rFonts w:ascii="Cambria Math" w:hAnsi="Cambria Math" w:cs="Arial"/>
                    <w:sz w:val="24"/>
                    <w:szCs w:val="24"/>
                  </w:rPr>
                  <m:t>↔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AHSO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+HB</m:t>
                </m:r>
              </m:oMath>
            </m:oMathPara>
          </w:p>
        </w:tc>
        <w:tc>
          <w:tcPr>
            <w:tcW w:w="1553" w:type="dxa"/>
          </w:tcPr>
          <w:p w:rsidR="00FC5DB3" w:rsidRPr="00FC5DB3" w:rsidRDefault="00FC5DB3" w:rsidP="00BB1163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(2)</w:t>
            </w:r>
          </w:p>
        </w:tc>
      </w:tr>
    </w:tbl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В приведенном выше уравнении AB представляет собой растворитель DSR, реакции являются обратимыми. При низкой температуре реакция протекает вправо для выполнения адсорбции, а при высокой температуре реакция возвращается влево для регенерации. В соответствии с этим принципом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поглощается при низкой температуре (40-60</w:t>
      </w:r>
      <w:r w:rsidRPr="007F7745">
        <w:rPr>
          <w:rFonts w:ascii="Arial" w:hAnsi="Arial" w:cs="Arial"/>
          <w:sz w:val="24"/>
          <w:szCs w:val="24"/>
          <w:vertAlign w:val="superscript"/>
        </w:rPr>
        <w:t>о</w:t>
      </w:r>
      <w:r w:rsidRPr="00BB1163">
        <w:rPr>
          <w:rFonts w:ascii="Arial" w:hAnsi="Arial" w:cs="Arial"/>
          <w:sz w:val="24"/>
          <w:szCs w:val="24"/>
        </w:rPr>
        <w:t>С), в то время как при высокой температуре (105-120</w:t>
      </w:r>
      <w:r w:rsidRPr="007F7745">
        <w:rPr>
          <w:rFonts w:ascii="Arial" w:hAnsi="Arial" w:cs="Arial"/>
          <w:sz w:val="24"/>
          <w:szCs w:val="24"/>
          <w:vertAlign w:val="superscript"/>
        </w:rPr>
        <w:t>о</w:t>
      </w:r>
      <w:r w:rsidRPr="00BB1163">
        <w:rPr>
          <w:rFonts w:ascii="Arial" w:hAnsi="Arial" w:cs="Arial"/>
          <w:sz w:val="24"/>
          <w:szCs w:val="24"/>
        </w:rPr>
        <w:t>С)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высвобождается из обогащенного растворителя. Таким образом,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концентрируется при вторичной переработке растворителей DSR.</w:t>
      </w:r>
    </w:p>
    <w:p w:rsidR="007F7745" w:rsidRDefault="007F77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B1163" w:rsidRPr="007F7745" w:rsidRDefault="00BB1163" w:rsidP="00BB1163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lastRenderedPageBreak/>
        <w:t>1.3.</w:t>
      </w:r>
      <w:r w:rsidRPr="007F7745">
        <w:rPr>
          <w:rFonts w:ascii="Arial" w:hAnsi="Arial" w:cs="Arial"/>
          <w:b/>
          <w:sz w:val="24"/>
          <w:szCs w:val="24"/>
        </w:rPr>
        <w:tab/>
        <w:t>ТЕХНИЧЕСКИЕ ХАРАКТЕРИСТИКИ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Технология DSR представляет собой идеальное сочетание традиционного процесса очистки газов по принципу «абсорбция-десорбция» и эффективного процесса селективной абсорбции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растворителем DSR. По сравнению с другими технологиями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</w:t>
      </w:r>
      <w:r w:rsidR="001F531D">
        <w:rPr>
          <w:rFonts w:ascii="Arial" w:hAnsi="Arial" w:cs="Arial"/>
          <w:sz w:val="24"/>
          <w:szCs w:val="24"/>
        </w:rPr>
        <w:t>хвостовых</w:t>
      </w:r>
      <w:r w:rsidRPr="00BB1163">
        <w:rPr>
          <w:rFonts w:ascii="Arial" w:hAnsi="Arial" w:cs="Arial"/>
          <w:sz w:val="24"/>
          <w:szCs w:val="24"/>
        </w:rPr>
        <w:t xml:space="preserve"> газов преимущество этого процесса выражается в четырех аспектах: передовые технологии, защита окружающей среды, хорошие показатели эксплуатационной пригодности и экономическая целесообразность.</w:t>
      </w:r>
    </w:p>
    <w:p w:rsidR="00BB1163" w:rsidRPr="007F7745" w:rsidRDefault="00BB1163" w:rsidP="007F7745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t>A.</w:t>
      </w:r>
      <w:r w:rsidRPr="007F7745">
        <w:rPr>
          <w:rFonts w:ascii="Arial" w:hAnsi="Arial" w:cs="Arial"/>
          <w:b/>
          <w:sz w:val="24"/>
          <w:szCs w:val="24"/>
        </w:rPr>
        <w:tab/>
        <w:t>Передовая технология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 xml:space="preserve">Эффективность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при использовании технологии DSR может достигать 99,95%, при этом в случае необходимости показатели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могут быть гибко скорректированы в зависимости от требований предприятия. Благодаря высокой степени адаптивности нет никаких ограничений для всех видов </w:t>
      </w:r>
      <w:r w:rsidR="001F531D">
        <w:rPr>
          <w:rFonts w:ascii="Arial" w:hAnsi="Arial" w:cs="Arial"/>
          <w:sz w:val="24"/>
          <w:szCs w:val="24"/>
        </w:rPr>
        <w:t>хвостовых</w:t>
      </w:r>
      <w:r w:rsidRPr="00BB1163">
        <w:rPr>
          <w:rFonts w:ascii="Arial" w:hAnsi="Arial" w:cs="Arial"/>
          <w:sz w:val="24"/>
          <w:szCs w:val="24"/>
        </w:rPr>
        <w:t xml:space="preserve"> газов с концентрацией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в диапазоне от 0,02% до 5%, который является наилучшим при стабильной работе, надежном функционировании системы и низком энергопотреблении. Регенерационная </w:t>
      </w:r>
      <w:r w:rsidR="00A04FE4">
        <w:rPr>
          <w:rFonts w:ascii="Arial" w:hAnsi="Arial" w:cs="Arial"/>
          <w:sz w:val="24"/>
          <w:szCs w:val="24"/>
        </w:rPr>
        <w:t>башня</w:t>
      </w:r>
      <w:r w:rsidRPr="00BB1163">
        <w:rPr>
          <w:rFonts w:ascii="Arial" w:hAnsi="Arial" w:cs="Arial"/>
          <w:sz w:val="24"/>
          <w:szCs w:val="24"/>
        </w:rPr>
        <w:t xml:space="preserve"> характеризуется низкими требованиями к качеству используемого пара и может использовать низкосортное отходящее тепло завода. Система обладает высокой степенью автоматизации и может работать в течение 3 лет без каких-либо сбоев. Система проста в эксплуатации, ее удобно запускать и останавливать, а затраты на ввод в эксплуатацию и техническое обслуживание относительно невысокие.</w:t>
      </w:r>
    </w:p>
    <w:p w:rsidR="00BB1163" w:rsidRPr="007F7745" w:rsidRDefault="00BB1163" w:rsidP="007F7745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t>B.</w:t>
      </w:r>
      <w:r w:rsidRPr="007F7745">
        <w:rPr>
          <w:rFonts w:ascii="Arial" w:hAnsi="Arial" w:cs="Arial"/>
          <w:b/>
          <w:sz w:val="24"/>
          <w:szCs w:val="24"/>
        </w:rPr>
        <w:tab/>
        <w:t>Защита окружающей среды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 xml:space="preserve">Показатели давления насыщенных паров и летучести растворителя DSR низкие. Пыль, шум и твердые отходы на площадке не образуются. Растворитель можно использовать по кругу при низком показателе потерь. Чистота продукта </w:t>
      </w:r>
      <w:proofErr w:type="spellStart"/>
      <w:r w:rsidRPr="00BB1163">
        <w:rPr>
          <w:rFonts w:ascii="Arial" w:hAnsi="Arial" w:cs="Arial"/>
          <w:sz w:val="24"/>
          <w:szCs w:val="24"/>
        </w:rPr>
        <w:t>десульфуризации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может достигать 95 мол</w:t>
      </w:r>
      <w:proofErr w:type="gramStart"/>
      <w:r w:rsidRPr="00BB1163">
        <w:rPr>
          <w:rFonts w:ascii="Arial" w:hAnsi="Arial" w:cs="Arial"/>
          <w:sz w:val="24"/>
          <w:szCs w:val="24"/>
        </w:rPr>
        <w:t>.</w:t>
      </w:r>
      <w:proofErr w:type="gramEnd"/>
      <w:r w:rsidRPr="00BB1163">
        <w:rPr>
          <w:rFonts w:ascii="Arial" w:hAnsi="Arial" w:cs="Arial"/>
          <w:sz w:val="24"/>
          <w:szCs w:val="24"/>
        </w:rPr>
        <w:t xml:space="preserve">%, </w:t>
      </w:r>
      <w:proofErr w:type="gramStart"/>
      <w:r w:rsidRPr="00BB1163">
        <w:rPr>
          <w:rFonts w:ascii="Arial" w:hAnsi="Arial" w:cs="Arial"/>
          <w:sz w:val="24"/>
          <w:szCs w:val="24"/>
        </w:rPr>
        <w:t>и</w:t>
      </w:r>
      <w:proofErr w:type="gramEnd"/>
      <w:r w:rsidRPr="00BB1163">
        <w:rPr>
          <w:rFonts w:ascii="Arial" w:hAnsi="Arial" w:cs="Arial"/>
          <w:sz w:val="24"/>
          <w:szCs w:val="24"/>
        </w:rPr>
        <w:t xml:space="preserve"> этот продукт может использоваться в качестве сырья для производства жидкого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>, серной кислоты, серы и других продуктов химической промышленности.</w:t>
      </w:r>
    </w:p>
    <w:p w:rsidR="00BB1163" w:rsidRPr="007F7745" w:rsidRDefault="00BB1163" w:rsidP="007F7745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t>C.</w:t>
      </w:r>
      <w:r w:rsidRPr="007F7745">
        <w:rPr>
          <w:rFonts w:ascii="Arial" w:hAnsi="Arial" w:cs="Arial"/>
          <w:b/>
          <w:sz w:val="24"/>
          <w:szCs w:val="24"/>
        </w:rPr>
        <w:tab/>
        <w:t>Хорошие показатели эксплуатационной пригодности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Растворители DSR могут использоваться для обработки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широкого диапазона концентраций - от 0,01% до 10%. Поскольку процесс DSR предусматривает систему регенерации, концентрация кислого газа, перегоняемого из верхней части регенерационной </w:t>
      </w:r>
      <w:r w:rsidR="00A04FE4">
        <w:rPr>
          <w:rFonts w:ascii="Arial" w:hAnsi="Arial" w:cs="Arial"/>
          <w:sz w:val="24"/>
          <w:szCs w:val="24"/>
        </w:rPr>
        <w:t>башни</w:t>
      </w:r>
      <w:r w:rsidRPr="00BB1163">
        <w:rPr>
          <w:rFonts w:ascii="Arial" w:hAnsi="Arial" w:cs="Arial"/>
          <w:sz w:val="24"/>
          <w:szCs w:val="24"/>
        </w:rPr>
        <w:t xml:space="preserve"> DSR, всегда может быть стабильной на уровне, необходимом для технологического процесса. Это благоприятно сказывается на эффективности последующего процесса.</w:t>
      </w:r>
    </w:p>
    <w:p w:rsidR="00BB1163" w:rsidRPr="007F7745" w:rsidRDefault="00BB1163" w:rsidP="007F7745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t>D.</w:t>
      </w:r>
      <w:r w:rsidRPr="007F7745">
        <w:rPr>
          <w:rFonts w:ascii="Arial" w:hAnsi="Arial" w:cs="Arial"/>
          <w:b/>
          <w:sz w:val="24"/>
          <w:szCs w:val="24"/>
        </w:rPr>
        <w:tab/>
        <w:t>Экономическая целесообразность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Низкий показатель потерь растворителя DSR обеспечивает снижение эксплуатационных расходов. Технологический процесс непродолжителен, характеризуется использованием небольшого количества оборудования и небольшой площади занимаемого земельного участка, невысокими эксплуатационными расходами, которые существенно не увеличиваются по мере увеличения содержания SO</w:t>
      </w:r>
      <w:r w:rsidRPr="00A35D69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в </w:t>
      </w:r>
      <w:r w:rsidR="00387728">
        <w:rPr>
          <w:rFonts w:ascii="Arial" w:hAnsi="Arial" w:cs="Arial"/>
          <w:sz w:val="24"/>
          <w:szCs w:val="24"/>
        </w:rPr>
        <w:t>х</w:t>
      </w:r>
      <w:r w:rsidR="001F531D">
        <w:rPr>
          <w:rFonts w:ascii="Arial" w:hAnsi="Arial" w:cs="Arial"/>
          <w:sz w:val="24"/>
          <w:szCs w:val="24"/>
        </w:rPr>
        <w:t>востовых</w:t>
      </w:r>
      <w:r w:rsidRPr="00BB1163">
        <w:rPr>
          <w:rFonts w:ascii="Arial" w:hAnsi="Arial" w:cs="Arial"/>
          <w:sz w:val="24"/>
          <w:szCs w:val="24"/>
        </w:rPr>
        <w:t xml:space="preserve"> газах.</w:t>
      </w:r>
    </w:p>
    <w:p w:rsidR="007F7745" w:rsidRDefault="007F77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B1163" w:rsidRPr="007F7745" w:rsidRDefault="00BB1163" w:rsidP="00BB1163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lastRenderedPageBreak/>
        <w:t>2.</w:t>
      </w:r>
      <w:r w:rsidRPr="007F7745">
        <w:rPr>
          <w:rFonts w:ascii="Arial" w:hAnsi="Arial" w:cs="Arial"/>
          <w:b/>
          <w:sz w:val="24"/>
          <w:szCs w:val="24"/>
        </w:rPr>
        <w:tab/>
        <w:t>ОПИСАНИЕ ТЕХНОЛОГИЧЕСКОЙ СХЕМЫ ПРОЦЕССА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Ниже приведено описание технологического процесса. См. предоставленную технологическую схему C23766A-100-01001-11.</w:t>
      </w:r>
    </w:p>
    <w:p w:rsidR="00BB1163" w:rsidRPr="007F7745" w:rsidRDefault="007F7745" w:rsidP="007F7745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t>A.</w:t>
      </w:r>
      <w:r w:rsidRPr="007F7745">
        <w:rPr>
          <w:rFonts w:ascii="Arial" w:hAnsi="Arial" w:cs="Arial"/>
          <w:b/>
          <w:sz w:val="24"/>
          <w:szCs w:val="24"/>
        </w:rPr>
        <w:tab/>
      </w:r>
      <w:r w:rsidR="00387728">
        <w:rPr>
          <w:rFonts w:ascii="Arial" w:hAnsi="Arial" w:cs="Arial"/>
          <w:b/>
          <w:sz w:val="24"/>
          <w:szCs w:val="24"/>
        </w:rPr>
        <w:t>Орошение</w:t>
      </w:r>
      <w:r w:rsidR="00BB1163" w:rsidRPr="007F7745">
        <w:rPr>
          <w:rFonts w:ascii="Arial" w:hAnsi="Arial" w:cs="Arial"/>
          <w:b/>
          <w:sz w:val="24"/>
          <w:szCs w:val="24"/>
        </w:rPr>
        <w:t xml:space="preserve"> </w:t>
      </w:r>
      <w:r w:rsidR="00387728">
        <w:rPr>
          <w:rFonts w:ascii="Arial" w:hAnsi="Arial" w:cs="Arial"/>
          <w:b/>
          <w:sz w:val="24"/>
          <w:szCs w:val="24"/>
        </w:rPr>
        <w:t>х</w:t>
      </w:r>
      <w:r w:rsidR="001F531D">
        <w:rPr>
          <w:rFonts w:ascii="Arial" w:hAnsi="Arial" w:cs="Arial"/>
          <w:b/>
          <w:sz w:val="24"/>
          <w:szCs w:val="24"/>
        </w:rPr>
        <w:t>востовых</w:t>
      </w:r>
      <w:r w:rsidR="00BB1163" w:rsidRPr="007F7745">
        <w:rPr>
          <w:rFonts w:ascii="Arial" w:hAnsi="Arial" w:cs="Arial"/>
          <w:b/>
          <w:sz w:val="24"/>
          <w:szCs w:val="24"/>
        </w:rPr>
        <w:t xml:space="preserve"> газов и абсорбция SO</w:t>
      </w:r>
      <w:r w:rsidR="00BB1163" w:rsidRPr="007F7745">
        <w:rPr>
          <w:rFonts w:ascii="Arial" w:hAnsi="Arial" w:cs="Arial"/>
          <w:b/>
          <w:sz w:val="24"/>
          <w:szCs w:val="24"/>
          <w:vertAlign w:val="subscript"/>
        </w:rPr>
        <w:t>2</w:t>
      </w:r>
    </w:p>
    <w:p w:rsidR="00BB1163" w:rsidRPr="00BB1163" w:rsidRDefault="001F531D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Хвостовой</w:t>
      </w:r>
      <w:r w:rsidR="00BB1163" w:rsidRPr="00BB1163">
        <w:rPr>
          <w:rFonts w:ascii="Arial" w:hAnsi="Arial" w:cs="Arial"/>
          <w:sz w:val="24"/>
          <w:szCs w:val="24"/>
        </w:rPr>
        <w:t xml:space="preserve"> газ поступает в </w:t>
      </w:r>
      <w:r w:rsidR="00387728">
        <w:rPr>
          <w:rFonts w:ascii="Arial" w:hAnsi="Arial" w:cs="Arial"/>
          <w:sz w:val="24"/>
          <w:szCs w:val="24"/>
        </w:rPr>
        <w:t>башню орошения</w:t>
      </w:r>
      <w:r w:rsidR="00BB1163" w:rsidRPr="00BB1163">
        <w:rPr>
          <w:rFonts w:ascii="Arial" w:hAnsi="Arial" w:cs="Arial"/>
          <w:sz w:val="24"/>
          <w:szCs w:val="24"/>
        </w:rPr>
        <w:t xml:space="preserve"> (T-101) для насыщения и </w:t>
      </w:r>
      <w:r w:rsidR="00387728">
        <w:rPr>
          <w:rFonts w:ascii="Arial" w:hAnsi="Arial" w:cs="Arial"/>
          <w:sz w:val="24"/>
          <w:szCs w:val="24"/>
        </w:rPr>
        <w:t>орошения</w:t>
      </w:r>
      <w:r w:rsidR="00BB1163" w:rsidRPr="00BB1163">
        <w:rPr>
          <w:rFonts w:ascii="Arial" w:hAnsi="Arial" w:cs="Arial"/>
          <w:sz w:val="24"/>
          <w:szCs w:val="24"/>
        </w:rPr>
        <w:t xml:space="preserve">, а затем проходит через </w:t>
      </w:r>
      <w:r w:rsidR="00C9010D">
        <w:rPr>
          <w:rFonts w:ascii="Arial" w:hAnsi="Arial" w:cs="Arial"/>
          <w:sz w:val="24"/>
          <w:szCs w:val="24"/>
        </w:rPr>
        <w:t>мокрый электрофильтр</w:t>
      </w:r>
      <w:r w:rsidR="00BB1163" w:rsidRPr="00BB1163">
        <w:rPr>
          <w:rFonts w:ascii="Arial" w:hAnsi="Arial" w:cs="Arial"/>
          <w:sz w:val="24"/>
          <w:szCs w:val="24"/>
        </w:rPr>
        <w:t xml:space="preserve"> (S-101) для отделения тумана. После этого </w:t>
      </w:r>
      <w:r>
        <w:rPr>
          <w:rFonts w:ascii="Arial" w:hAnsi="Arial" w:cs="Arial"/>
          <w:sz w:val="24"/>
          <w:szCs w:val="24"/>
        </w:rPr>
        <w:t>хвостовой</w:t>
      </w:r>
      <w:r w:rsidR="00BB1163" w:rsidRPr="00BB1163">
        <w:rPr>
          <w:rFonts w:ascii="Arial" w:hAnsi="Arial" w:cs="Arial"/>
          <w:sz w:val="24"/>
          <w:szCs w:val="24"/>
        </w:rPr>
        <w:t xml:space="preserve"> газ нагнетается с помощью </w:t>
      </w:r>
      <w:r w:rsidR="000B2CAF">
        <w:rPr>
          <w:rFonts w:ascii="Arial" w:hAnsi="Arial" w:cs="Arial"/>
          <w:sz w:val="24"/>
          <w:szCs w:val="24"/>
        </w:rPr>
        <w:t>нагнетателя хвостового газа</w:t>
      </w:r>
      <w:r w:rsidR="00BB1163" w:rsidRPr="00BB1163">
        <w:rPr>
          <w:rFonts w:ascii="Arial" w:hAnsi="Arial" w:cs="Arial"/>
          <w:sz w:val="24"/>
          <w:szCs w:val="24"/>
        </w:rPr>
        <w:t xml:space="preserve"> C-101A/S и направляется в </w:t>
      </w:r>
      <w:r w:rsidR="00A04FE4">
        <w:rPr>
          <w:rFonts w:ascii="Arial" w:hAnsi="Arial" w:cs="Arial"/>
          <w:sz w:val="24"/>
          <w:szCs w:val="24"/>
        </w:rPr>
        <w:t>башню абсорбции</w:t>
      </w:r>
      <w:r w:rsidR="00BB1163" w:rsidRPr="00BB1163">
        <w:rPr>
          <w:rFonts w:ascii="Arial" w:hAnsi="Arial" w:cs="Arial"/>
          <w:sz w:val="24"/>
          <w:szCs w:val="24"/>
        </w:rPr>
        <w:t xml:space="preserve"> (T-102), где SO</w:t>
      </w:r>
      <w:r w:rsidR="00BB1163" w:rsidRPr="007F7745">
        <w:rPr>
          <w:rFonts w:ascii="Arial" w:hAnsi="Arial" w:cs="Arial"/>
          <w:sz w:val="24"/>
          <w:szCs w:val="24"/>
          <w:vertAlign w:val="subscript"/>
        </w:rPr>
        <w:t>2</w:t>
      </w:r>
      <w:r w:rsidR="00BB1163" w:rsidRPr="00BB1163">
        <w:rPr>
          <w:rFonts w:ascii="Arial" w:hAnsi="Arial" w:cs="Arial"/>
          <w:sz w:val="24"/>
          <w:szCs w:val="24"/>
        </w:rPr>
        <w:t xml:space="preserve"> абсорбируется циркулирующим растворителем. Благодаря высокой эффективности адсорбции конечное содержание SO</w:t>
      </w:r>
      <w:r w:rsidR="00BB1163" w:rsidRPr="00A35D69">
        <w:rPr>
          <w:rFonts w:ascii="Arial" w:hAnsi="Arial" w:cs="Arial"/>
          <w:sz w:val="24"/>
          <w:szCs w:val="24"/>
          <w:vertAlign w:val="subscript"/>
        </w:rPr>
        <w:t>2</w:t>
      </w:r>
      <w:r w:rsidR="00BB1163" w:rsidRPr="00BB1163"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>хвостовых</w:t>
      </w:r>
      <w:r w:rsidR="00BB1163" w:rsidRPr="00BB1163">
        <w:rPr>
          <w:rFonts w:ascii="Arial" w:hAnsi="Arial" w:cs="Arial"/>
          <w:sz w:val="24"/>
          <w:szCs w:val="24"/>
        </w:rPr>
        <w:t xml:space="preserve"> газах может быть максимально низким и соответств</w:t>
      </w:r>
      <w:r w:rsidR="00946D22">
        <w:rPr>
          <w:rFonts w:ascii="Arial" w:hAnsi="Arial" w:cs="Arial"/>
          <w:sz w:val="24"/>
          <w:szCs w:val="24"/>
        </w:rPr>
        <w:t>овать</w:t>
      </w:r>
      <w:r w:rsidR="00BB1163" w:rsidRPr="00BB1163">
        <w:rPr>
          <w:rFonts w:ascii="Arial" w:hAnsi="Arial" w:cs="Arial"/>
          <w:sz w:val="24"/>
          <w:szCs w:val="24"/>
        </w:rPr>
        <w:t xml:space="preserve"> требованиям по выбросам.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 xml:space="preserve">Кислая вода из </w:t>
      </w:r>
      <w:r w:rsidR="00387728">
        <w:rPr>
          <w:rFonts w:ascii="Arial" w:hAnsi="Arial" w:cs="Arial"/>
          <w:sz w:val="24"/>
          <w:szCs w:val="24"/>
        </w:rPr>
        <w:t>башни орошения</w:t>
      </w:r>
      <w:r w:rsidRPr="00BB1163">
        <w:rPr>
          <w:rFonts w:ascii="Arial" w:hAnsi="Arial" w:cs="Arial"/>
          <w:sz w:val="24"/>
          <w:szCs w:val="24"/>
        </w:rPr>
        <w:t xml:space="preserve"> (T-101) нагнетается с помощью насоса рециркуляции кислой воды (P-101A/S), большая часть которой направляется обратно в </w:t>
      </w:r>
      <w:r w:rsidR="00387728">
        <w:rPr>
          <w:rFonts w:ascii="Arial" w:hAnsi="Arial" w:cs="Arial"/>
          <w:sz w:val="24"/>
          <w:szCs w:val="24"/>
        </w:rPr>
        <w:t>башню орошения</w:t>
      </w:r>
      <w:r w:rsidRPr="00BB1163">
        <w:rPr>
          <w:rFonts w:ascii="Arial" w:hAnsi="Arial" w:cs="Arial"/>
          <w:sz w:val="24"/>
          <w:szCs w:val="24"/>
        </w:rPr>
        <w:t xml:space="preserve"> для циркуляции, а остальная часть направляется к границам </w:t>
      </w:r>
      <w:r w:rsidR="00946D22">
        <w:rPr>
          <w:rFonts w:ascii="Arial" w:hAnsi="Arial" w:cs="Arial"/>
          <w:sz w:val="24"/>
          <w:szCs w:val="24"/>
        </w:rPr>
        <w:t>проектирования</w:t>
      </w:r>
      <w:r w:rsidRPr="00BB1163">
        <w:rPr>
          <w:rFonts w:ascii="Arial" w:hAnsi="Arial" w:cs="Arial"/>
          <w:sz w:val="24"/>
          <w:szCs w:val="24"/>
        </w:rPr>
        <w:t>.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>Реакция абсорбции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растворителем является экзотермической. Температура обогащенного растворителя в нижней части абсорбционной </w:t>
      </w:r>
      <w:r w:rsidR="00A04FE4">
        <w:rPr>
          <w:rFonts w:ascii="Arial" w:hAnsi="Arial" w:cs="Arial"/>
          <w:sz w:val="24"/>
          <w:szCs w:val="24"/>
        </w:rPr>
        <w:t>башни</w:t>
      </w:r>
      <w:r w:rsidRPr="00BB1163">
        <w:rPr>
          <w:rFonts w:ascii="Arial" w:hAnsi="Arial" w:cs="Arial"/>
          <w:sz w:val="24"/>
          <w:szCs w:val="24"/>
        </w:rPr>
        <w:t xml:space="preserve"> (T-102) обычно повышается до 45~55</w:t>
      </w:r>
      <w:r w:rsidRPr="00A35D69">
        <w:rPr>
          <w:rFonts w:ascii="Arial" w:hAnsi="Arial" w:cs="Arial"/>
          <w:sz w:val="24"/>
          <w:szCs w:val="24"/>
          <w:vertAlign w:val="superscript"/>
        </w:rPr>
        <w:t>о</w:t>
      </w:r>
      <w:r w:rsidRPr="00BB1163">
        <w:rPr>
          <w:rFonts w:ascii="Arial" w:hAnsi="Arial" w:cs="Arial"/>
          <w:sz w:val="24"/>
          <w:szCs w:val="24"/>
        </w:rPr>
        <w:t xml:space="preserve">С. После абсорбции обогащенный растворитель транспортируется насосом для </w:t>
      </w:r>
      <w:r w:rsidR="000B2CAF">
        <w:rPr>
          <w:rFonts w:ascii="Arial" w:hAnsi="Arial" w:cs="Arial"/>
          <w:sz w:val="24"/>
          <w:szCs w:val="24"/>
        </w:rPr>
        <w:t>обогащенного</w:t>
      </w:r>
      <w:r w:rsidRPr="00BB1163">
        <w:rPr>
          <w:rFonts w:ascii="Arial" w:hAnsi="Arial" w:cs="Arial"/>
          <w:sz w:val="24"/>
          <w:szCs w:val="24"/>
        </w:rPr>
        <w:t xml:space="preserve"> растворителя (P-102A/S) в теплообменник для обедненного/обогащенного растворителя (E-101) для рекуперации тепла и предварительного нагрева обедненного растворителя. Как правило, температура обогащенного растворителя может повышаться примерно до 95</w:t>
      </w:r>
      <w:r w:rsidRPr="00A35D69">
        <w:rPr>
          <w:rFonts w:ascii="Arial" w:hAnsi="Arial" w:cs="Arial"/>
          <w:sz w:val="24"/>
          <w:szCs w:val="24"/>
          <w:vertAlign w:val="superscript"/>
        </w:rPr>
        <w:t>о</w:t>
      </w:r>
      <w:r w:rsidRPr="00BB1163">
        <w:rPr>
          <w:rFonts w:ascii="Arial" w:hAnsi="Arial" w:cs="Arial"/>
          <w:sz w:val="24"/>
          <w:szCs w:val="24"/>
        </w:rPr>
        <w:t xml:space="preserve">С. Затем обогащенный растворитель подается в регенерационную </w:t>
      </w:r>
      <w:r w:rsidR="00A04FE4">
        <w:rPr>
          <w:rFonts w:ascii="Arial" w:hAnsi="Arial" w:cs="Arial"/>
          <w:sz w:val="24"/>
          <w:szCs w:val="24"/>
        </w:rPr>
        <w:t>башню</w:t>
      </w:r>
      <w:r w:rsidRPr="00BB1163">
        <w:rPr>
          <w:rFonts w:ascii="Arial" w:hAnsi="Arial" w:cs="Arial"/>
          <w:sz w:val="24"/>
          <w:szCs w:val="24"/>
        </w:rPr>
        <w:t xml:space="preserve"> (T103). </w:t>
      </w:r>
      <w:r w:rsidR="00387728">
        <w:rPr>
          <w:rFonts w:ascii="Arial" w:hAnsi="Arial" w:cs="Arial"/>
          <w:sz w:val="24"/>
          <w:szCs w:val="24"/>
        </w:rPr>
        <w:t>Орошение</w:t>
      </w:r>
      <w:r w:rsidRPr="00BB1163">
        <w:rPr>
          <w:rFonts w:ascii="Arial" w:hAnsi="Arial" w:cs="Arial"/>
          <w:sz w:val="24"/>
          <w:szCs w:val="24"/>
        </w:rPr>
        <w:t xml:space="preserve"> и абсорбция будут осуществляться с использованием высокоэффективной насадки и распределителя жидкости/газа, что позволяет повысить гидравлический КПД и гарантировать эффективность контакта газа с растворителем.</w:t>
      </w:r>
    </w:p>
    <w:p w:rsidR="00BB1163" w:rsidRPr="007F7745" w:rsidRDefault="00BB1163" w:rsidP="007F7745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7745">
        <w:rPr>
          <w:rFonts w:ascii="Arial" w:hAnsi="Arial" w:cs="Arial"/>
          <w:b/>
          <w:sz w:val="24"/>
          <w:szCs w:val="24"/>
        </w:rPr>
        <w:t>B.</w:t>
      </w:r>
      <w:r w:rsidR="007F7745">
        <w:rPr>
          <w:rFonts w:ascii="Arial" w:hAnsi="Arial" w:cs="Arial"/>
          <w:b/>
          <w:sz w:val="24"/>
          <w:szCs w:val="24"/>
        </w:rPr>
        <w:tab/>
      </w:r>
      <w:r w:rsidRPr="007F7745">
        <w:rPr>
          <w:rFonts w:ascii="Arial" w:hAnsi="Arial" w:cs="Arial"/>
          <w:b/>
          <w:sz w:val="24"/>
          <w:szCs w:val="24"/>
        </w:rPr>
        <w:t>Система регенерации</w:t>
      </w:r>
    </w:p>
    <w:p w:rsidR="007A645E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B1163">
        <w:rPr>
          <w:rFonts w:ascii="Arial" w:hAnsi="Arial" w:cs="Arial"/>
          <w:sz w:val="24"/>
          <w:szCs w:val="24"/>
        </w:rPr>
        <w:t xml:space="preserve">Обогащенный растворитель поступает в регенерационную </w:t>
      </w:r>
      <w:r w:rsidR="00A04FE4">
        <w:rPr>
          <w:rFonts w:ascii="Arial" w:hAnsi="Arial" w:cs="Arial"/>
          <w:sz w:val="24"/>
          <w:szCs w:val="24"/>
        </w:rPr>
        <w:t>башню</w:t>
      </w:r>
      <w:r w:rsidRPr="00BB1163">
        <w:rPr>
          <w:rFonts w:ascii="Arial" w:hAnsi="Arial" w:cs="Arial"/>
          <w:sz w:val="24"/>
          <w:szCs w:val="24"/>
        </w:rPr>
        <w:t xml:space="preserve"> (T-103), предварительно </w:t>
      </w:r>
      <w:proofErr w:type="spellStart"/>
      <w:r w:rsidRPr="00BB1163">
        <w:rPr>
          <w:rFonts w:ascii="Arial" w:hAnsi="Arial" w:cs="Arial"/>
          <w:sz w:val="24"/>
          <w:szCs w:val="24"/>
        </w:rPr>
        <w:t>десорбирует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путем отгонки паром низкого давления, после чего растворитель поступает в </w:t>
      </w:r>
      <w:proofErr w:type="spellStart"/>
      <w:r w:rsidRPr="00BB1163">
        <w:rPr>
          <w:rFonts w:ascii="Arial" w:hAnsi="Arial" w:cs="Arial"/>
          <w:sz w:val="24"/>
          <w:szCs w:val="24"/>
        </w:rPr>
        <w:t>ребойлер</w:t>
      </w:r>
      <w:proofErr w:type="spellEnd"/>
      <w:r w:rsidRPr="00BB1163">
        <w:rPr>
          <w:rFonts w:ascii="Arial" w:hAnsi="Arial" w:cs="Arial"/>
          <w:sz w:val="24"/>
          <w:szCs w:val="24"/>
        </w:rPr>
        <w:t xml:space="preserve"> (E-103) в нижней части регенерационной </w:t>
      </w:r>
      <w:r w:rsidR="00A04FE4">
        <w:rPr>
          <w:rFonts w:ascii="Arial" w:hAnsi="Arial" w:cs="Arial"/>
          <w:sz w:val="24"/>
          <w:szCs w:val="24"/>
        </w:rPr>
        <w:t>башни</w:t>
      </w:r>
      <w:r w:rsidRPr="00BB1163">
        <w:rPr>
          <w:rFonts w:ascii="Arial" w:hAnsi="Arial" w:cs="Arial"/>
          <w:sz w:val="24"/>
          <w:szCs w:val="24"/>
        </w:rPr>
        <w:t xml:space="preserve"> для полной десорбции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при рабочей температуре около 110-140</w:t>
      </w:r>
      <w:r w:rsidRPr="007F7745">
        <w:rPr>
          <w:rFonts w:ascii="Arial" w:hAnsi="Arial" w:cs="Arial"/>
          <w:sz w:val="24"/>
          <w:szCs w:val="24"/>
          <w:vertAlign w:val="superscript"/>
        </w:rPr>
        <w:t>о</w:t>
      </w:r>
      <w:r w:rsidRPr="00BB1163">
        <w:rPr>
          <w:rFonts w:ascii="Arial" w:hAnsi="Arial" w:cs="Arial"/>
          <w:sz w:val="24"/>
          <w:szCs w:val="24"/>
        </w:rPr>
        <w:t>С. После десорбции SO</w:t>
      </w:r>
      <w:r w:rsidRPr="007F7745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обедненный растворитель вытекает из нижней части регенерационной </w:t>
      </w:r>
      <w:r w:rsidR="00A04FE4">
        <w:rPr>
          <w:rFonts w:ascii="Arial" w:hAnsi="Arial" w:cs="Arial"/>
          <w:sz w:val="24"/>
          <w:szCs w:val="24"/>
        </w:rPr>
        <w:t>башни</w:t>
      </w:r>
      <w:r w:rsidRPr="00BB1163">
        <w:rPr>
          <w:rFonts w:ascii="Arial" w:hAnsi="Arial" w:cs="Arial"/>
          <w:sz w:val="24"/>
          <w:szCs w:val="24"/>
        </w:rPr>
        <w:t xml:space="preserve"> (T-103), охлаждается теплообменником (E-101), нагнетается насосом для обедненного растворителя (P-103A/S), затем охлаждается </w:t>
      </w:r>
      <w:r w:rsidR="00166CC2">
        <w:rPr>
          <w:rFonts w:ascii="Arial" w:hAnsi="Arial" w:cs="Arial"/>
          <w:sz w:val="24"/>
          <w:szCs w:val="24"/>
        </w:rPr>
        <w:t>в охладителе</w:t>
      </w:r>
      <w:r w:rsidRPr="00BB1163">
        <w:rPr>
          <w:rFonts w:ascii="Arial" w:hAnsi="Arial" w:cs="Arial"/>
          <w:sz w:val="24"/>
          <w:szCs w:val="24"/>
        </w:rPr>
        <w:t xml:space="preserve"> (E-104) и, наконец, направляется в верхнюю часть абсорбционной </w:t>
      </w:r>
      <w:r w:rsidR="00A04FE4">
        <w:rPr>
          <w:rFonts w:ascii="Arial" w:hAnsi="Arial" w:cs="Arial"/>
          <w:sz w:val="24"/>
          <w:szCs w:val="24"/>
        </w:rPr>
        <w:t>башни</w:t>
      </w:r>
      <w:r w:rsidRPr="00BB1163">
        <w:rPr>
          <w:rFonts w:ascii="Arial" w:hAnsi="Arial" w:cs="Arial"/>
          <w:sz w:val="24"/>
          <w:szCs w:val="24"/>
        </w:rPr>
        <w:t xml:space="preserve"> (T-102) для повторной абсорбции SO</w:t>
      </w:r>
      <w:r w:rsidRPr="00A35D69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>. Таким образом, процесс абсорбции и десорбции SO</w:t>
      </w:r>
      <w:r w:rsidRPr="00A35D69">
        <w:rPr>
          <w:rFonts w:ascii="Arial" w:hAnsi="Arial" w:cs="Arial"/>
          <w:sz w:val="24"/>
          <w:szCs w:val="24"/>
          <w:vertAlign w:val="subscript"/>
        </w:rPr>
        <w:t>2</w:t>
      </w:r>
      <w:r w:rsidRPr="00BB1163">
        <w:rPr>
          <w:rFonts w:ascii="Arial" w:hAnsi="Arial" w:cs="Arial"/>
          <w:sz w:val="24"/>
          <w:szCs w:val="24"/>
        </w:rPr>
        <w:t xml:space="preserve"> протекает непрерывно.</w:t>
      </w:r>
    </w:p>
    <w:sectPr w:rsidR="007A645E" w:rsidRPr="00BB116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7C" w:rsidRDefault="0079717C" w:rsidP="00FC5DB3">
      <w:pPr>
        <w:spacing w:after="0" w:line="240" w:lineRule="auto"/>
      </w:pPr>
      <w:r>
        <w:separator/>
      </w:r>
    </w:p>
  </w:endnote>
  <w:endnote w:type="continuationSeparator" w:id="0">
    <w:p w:rsidR="0079717C" w:rsidRDefault="0079717C" w:rsidP="00FC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DB3" w:rsidRPr="00A003F0" w:rsidRDefault="00FC5DB3" w:rsidP="00FC5DB3">
    <w:pPr>
      <w:pStyle w:val="a7"/>
      <w:tabs>
        <w:tab w:val="left" w:pos="3761"/>
      </w:tabs>
      <w:spacing w:before="80"/>
      <w:jc w:val="center"/>
      <w:rPr>
        <w:i/>
        <w:lang w:val="ru-RU"/>
      </w:rPr>
    </w:pPr>
    <w:r w:rsidRPr="00A003F0">
      <w:rPr>
        <w:color w:val="FF0000"/>
        <w:w w:val="105"/>
        <w:lang w:val="ru-RU"/>
      </w:rPr>
      <w:t>DSR</w:t>
    </w:r>
    <w:r w:rsidR="00A003F0" w:rsidRPr="00A003F0">
      <w:rPr>
        <w:color w:val="FF0000"/>
        <w:w w:val="105"/>
        <w:lang w:val="ru-RU"/>
      </w:rPr>
      <w:t>™</w:t>
    </w:r>
    <w:r w:rsidRPr="00A003F0">
      <w:rPr>
        <w:color w:val="FF0000"/>
        <w:w w:val="105"/>
        <w:position w:val="9"/>
        <w:lang w:val="ru-RU"/>
      </w:rPr>
      <w:t xml:space="preserve"> </w:t>
    </w:r>
    <w:r w:rsidRPr="00A003F0">
      <w:rPr>
        <w:w w:val="105"/>
        <w:lang w:val="ru-RU"/>
      </w:rPr>
      <w:t xml:space="preserve">Документ содержит конфиденциальную информацию и является собственностью компании </w:t>
    </w:r>
    <w:proofErr w:type="spellStart"/>
    <w:r w:rsidRPr="00A003F0">
      <w:rPr>
        <w:w w:val="105"/>
        <w:lang w:val="ru-RU"/>
      </w:rPr>
      <w:t>Keyon</w:t>
    </w:r>
    <w:proofErr w:type="spellEnd"/>
    <w:r w:rsidRPr="00A003F0">
      <w:rPr>
        <w:w w:val="105"/>
        <w:lang w:val="ru-RU"/>
      </w:rPr>
      <w:t xml:space="preserve"> </w:t>
    </w:r>
    <w:proofErr w:type="spellStart"/>
    <w:r w:rsidRPr="00A003F0">
      <w:rPr>
        <w:w w:val="105"/>
        <w:lang w:val="ru-RU"/>
      </w:rPr>
      <w:t>Process</w:t>
    </w:r>
    <w:proofErr w:type="spellEnd"/>
    <w:r w:rsidRPr="00A003F0">
      <w:rPr>
        <w:w w:val="105"/>
        <w:lang w:val="ru-RU"/>
      </w:rPr>
      <w:t>, которая при необходимости будет защищать свои права в соответствии с положениями гражданского и уголовного законодательства.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7C" w:rsidRDefault="0079717C" w:rsidP="00FC5DB3">
      <w:pPr>
        <w:spacing w:after="0" w:line="240" w:lineRule="auto"/>
      </w:pPr>
      <w:r>
        <w:separator/>
      </w:r>
    </w:p>
  </w:footnote>
  <w:footnote w:type="continuationSeparator" w:id="0">
    <w:p w:rsidR="0079717C" w:rsidRDefault="0079717C" w:rsidP="00FC5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5000" w:type="pct"/>
      <w:tblBorders>
        <w:top w:val="single" w:sz="4" w:space="0" w:color="auto"/>
        <w:bottom w:val="single" w:sz="4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296"/>
      <w:gridCol w:w="2583"/>
      <w:gridCol w:w="2727"/>
      <w:gridCol w:w="1863"/>
    </w:tblGrid>
    <w:tr w:rsidR="00FC5DB3" w:rsidRPr="00647B88" w:rsidTr="00D337B6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КОНЕЧНЫЙ ПОЛЬЗОВАТЕЛЬ: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color w:val="000000"/>
              <w:sz w:val="14"/>
              <w:szCs w:val="14"/>
              <w:lang w:val="ru-RU"/>
            </w:rPr>
            <w:t>СКЗ (СЕРНОКИСЛОТНЫЙ ЗАВОД), УКМК, КАЗЦИНК</w:t>
          </w:r>
        </w:p>
      </w:tc>
      <w:tc>
        <w:tcPr>
          <w:tcW w:w="984" w:type="pct"/>
          <w:vMerge w:val="restart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jc w:val="center"/>
            <w:rPr>
              <w:rFonts w:ascii="Arial" w:eastAsia="Calibri" w:hAnsi="Arial" w:cs="Arial"/>
              <w:sz w:val="14"/>
              <w:szCs w:val="14"/>
              <w:lang w:val="ru-RU"/>
            </w:rPr>
          </w:pP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Keyon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Process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Co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.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Ltd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.</w:t>
          </w:r>
        </w:p>
      </w:tc>
    </w:tr>
    <w:tr w:rsidR="00FC5DB3" w:rsidRPr="00647B88" w:rsidTr="00D337B6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НАЗВАНИЕ ПРОЕКТА: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НАИЛУЧШИЕ ДОСТУПНЫЕ ТЕХНОЛОГИИ ДЛЯ УКМК</w:t>
          </w:r>
        </w:p>
      </w:tc>
      <w:tc>
        <w:tcPr>
          <w:tcW w:w="984" w:type="pct"/>
          <w:vMerge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FC5DB3" w:rsidRPr="00647B88" w:rsidTr="00D337B6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МЕСТОРАСПОЛОЖЕНИЕ: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УСТЬ-КАМЕНОГОРСК, РЕСПУБЛИКА КАЗАХСТАН</w:t>
          </w:r>
        </w:p>
      </w:tc>
      <w:tc>
        <w:tcPr>
          <w:tcW w:w="984" w:type="pct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FC5DB3" w:rsidRPr="00647B88" w:rsidTr="00D337B6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 xml:space="preserve">КОД УСТАНОВКИ: 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SCSA-UKK</w:t>
          </w:r>
        </w:p>
      </w:tc>
      <w:tc>
        <w:tcPr>
          <w:tcW w:w="984" w:type="pct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FC5DB3" w:rsidRPr="00647B88" w:rsidTr="00D337B6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ПРОЕКТ №:</w:t>
          </w:r>
        </w:p>
      </w:tc>
      <w:tc>
        <w:tcPr>
          <w:tcW w:w="1364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KAZ-UKM-005</w:t>
          </w:r>
        </w:p>
      </w:tc>
      <w:tc>
        <w:tcPr>
          <w:tcW w:w="1440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ДОКУМЕНТ №: C23766A-100-01001-</w:t>
          </w:r>
          <w:r w:rsidR="005904A7">
            <w:rPr>
              <w:rFonts w:ascii="Arial" w:hAnsi="Arial" w:cs="Arial"/>
              <w:sz w:val="14"/>
              <w:szCs w:val="14"/>
              <w:lang w:val="ru-RU"/>
            </w:rPr>
            <w:t>01</w:t>
          </w:r>
        </w:p>
      </w:tc>
      <w:tc>
        <w:tcPr>
          <w:tcW w:w="984" w:type="pct"/>
          <w:vAlign w:val="center"/>
        </w:tcPr>
        <w:p w:rsidR="00FC5DB3" w:rsidRPr="00FC5DB3" w:rsidRDefault="00FC5DB3" w:rsidP="00FC5DB3">
          <w:pPr>
            <w:pStyle w:val="a3"/>
            <w:widowControl/>
            <w:jc w:val="center"/>
            <w:rPr>
              <w:rFonts w:ascii="Arial" w:hAnsi="Arial" w:cs="Arial"/>
              <w:sz w:val="14"/>
              <w:szCs w:val="14"/>
            </w:rPr>
          </w:pPr>
          <w:r w:rsidRPr="00FC5DB3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СТР. </w:t>
          </w:r>
          <w:sdt>
            <w:sdtPr>
              <w:rPr>
                <w:rFonts w:ascii="Arial" w:hAnsi="Arial" w:cs="Arial"/>
                <w:sz w:val="14"/>
                <w:szCs w:val="14"/>
              </w:rPr>
              <w:id w:val="484059476"/>
              <w:docPartObj>
                <w:docPartGallery w:val="Page Numbers (Top of Page)"/>
                <w:docPartUnique/>
              </w:docPartObj>
            </w:sdtPr>
            <w:sdtEndPr/>
            <w:sdtContent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instrText>PAGE   \* MERGEFORMAT</w:instrText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A003F0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  <w:r w:rsidRPr="00FC5DB3">
            <w:rPr>
              <w:rFonts w:ascii="Arial" w:eastAsia="Calibri" w:hAnsi="Arial" w:cs="Arial"/>
              <w:sz w:val="14"/>
              <w:szCs w:val="14"/>
              <w:lang w:val="ru-RU"/>
            </w:rPr>
            <w:t>/</w:t>
          </w:r>
          <w:r w:rsidR="00D337B6">
            <w:rPr>
              <w:rFonts w:ascii="Arial" w:eastAsia="Calibri" w:hAnsi="Arial" w:cs="Arial"/>
              <w:sz w:val="14"/>
              <w:szCs w:val="14"/>
            </w:rPr>
            <w:t>4</w:t>
          </w:r>
        </w:p>
      </w:tc>
    </w:tr>
  </w:tbl>
  <w:p w:rsidR="00FC5DB3" w:rsidRDefault="00FC5D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5737F"/>
    <w:multiLevelType w:val="hybridMultilevel"/>
    <w:tmpl w:val="CCD2500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63"/>
    <w:rsid w:val="000B2CAF"/>
    <w:rsid w:val="001430CA"/>
    <w:rsid w:val="00166CC2"/>
    <w:rsid w:val="001F25AF"/>
    <w:rsid w:val="001F531D"/>
    <w:rsid w:val="00240773"/>
    <w:rsid w:val="00241E79"/>
    <w:rsid w:val="0038394D"/>
    <w:rsid w:val="00387728"/>
    <w:rsid w:val="003D1DCF"/>
    <w:rsid w:val="003D7264"/>
    <w:rsid w:val="005728B8"/>
    <w:rsid w:val="005904A7"/>
    <w:rsid w:val="00615652"/>
    <w:rsid w:val="0079717C"/>
    <w:rsid w:val="007A645E"/>
    <w:rsid w:val="007F7745"/>
    <w:rsid w:val="008D2E9D"/>
    <w:rsid w:val="00946D22"/>
    <w:rsid w:val="0095040D"/>
    <w:rsid w:val="00A003F0"/>
    <w:rsid w:val="00A04FE4"/>
    <w:rsid w:val="00A35D69"/>
    <w:rsid w:val="00A56E52"/>
    <w:rsid w:val="00BB1163"/>
    <w:rsid w:val="00C9010D"/>
    <w:rsid w:val="00D337B6"/>
    <w:rsid w:val="00F74A41"/>
    <w:rsid w:val="00F91508"/>
    <w:rsid w:val="00FC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DB3"/>
  </w:style>
  <w:style w:type="paragraph" w:styleId="a5">
    <w:name w:val="footer"/>
    <w:basedOn w:val="a"/>
    <w:link w:val="a6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DB3"/>
  </w:style>
  <w:style w:type="table" w:customStyle="1" w:styleId="TableNormal">
    <w:name w:val="Table Normal"/>
    <w:uiPriority w:val="2"/>
    <w:semiHidden/>
    <w:unhideWhenUsed/>
    <w:qFormat/>
    <w:rsid w:val="00FC5DB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C5DB3"/>
    <w:pPr>
      <w:widowControl w:val="0"/>
      <w:spacing w:after="0" w:line="240" w:lineRule="auto"/>
    </w:pPr>
    <w:rPr>
      <w:lang w:val="en-US"/>
    </w:rPr>
  </w:style>
  <w:style w:type="paragraph" w:styleId="a7">
    <w:name w:val="Body Text"/>
    <w:basedOn w:val="a"/>
    <w:link w:val="a8"/>
    <w:uiPriority w:val="1"/>
    <w:qFormat/>
    <w:rsid w:val="00FC5DB3"/>
    <w:pPr>
      <w:widowControl w:val="0"/>
      <w:spacing w:after="0" w:line="240" w:lineRule="auto"/>
    </w:pPr>
    <w:rPr>
      <w:rFonts w:ascii="Arial" w:eastAsia="Arial" w:hAnsi="Arial"/>
      <w:sz w:val="13"/>
      <w:szCs w:val="13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FC5DB3"/>
    <w:rPr>
      <w:rFonts w:ascii="Arial" w:eastAsia="Arial" w:hAnsi="Arial"/>
      <w:sz w:val="13"/>
      <w:szCs w:val="13"/>
      <w:lang w:val="en-US"/>
    </w:rPr>
  </w:style>
  <w:style w:type="table" w:styleId="a9">
    <w:name w:val="Table Grid"/>
    <w:basedOn w:val="a1"/>
    <w:uiPriority w:val="39"/>
    <w:rsid w:val="00FC5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FC5DB3"/>
    <w:rPr>
      <w:color w:val="808080"/>
    </w:rPr>
  </w:style>
  <w:style w:type="paragraph" w:styleId="ab">
    <w:name w:val="List Paragraph"/>
    <w:basedOn w:val="a"/>
    <w:uiPriority w:val="34"/>
    <w:qFormat/>
    <w:rsid w:val="007F774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0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0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DB3"/>
  </w:style>
  <w:style w:type="paragraph" w:styleId="a5">
    <w:name w:val="footer"/>
    <w:basedOn w:val="a"/>
    <w:link w:val="a6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DB3"/>
  </w:style>
  <w:style w:type="table" w:customStyle="1" w:styleId="TableNormal">
    <w:name w:val="Table Normal"/>
    <w:uiPriority w:val="2"/>
    <w:semiHidden/>
    <w:unhideWhenUsed/>
    <w:qFormat/>
    <w:rsid w:val="00FC5DB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C5DB3"/>
    <w:pPr>
      <w:widowControl w:val="0"/>
      <w:spacing w:after="0" w:line="240" w:lineRule="auto"/>
    </w:pPr>
    <w:rPr>
      <w:lang w:val="en-US"/>
    </w:rPr>
  </w:style>
  <w:style w:type="paragraph" w:styleId="a7">
    <w:name w:val="Body Text"/>
    <w:basedOn w:val="a"/>
    <w:link w:val="a8"/>
    <w:uiPriority w:val="1"/>
    <w:qFormat/>
    <w:rsid w:val="00FC5DB3"/>
    <w:pPr>
      <w:widowControl w:val="0"/>
      <w:spacing w:after="0" w:line="240" w:lineRule="auto"/>
    </w:pPr>
    <w:rPr>
      <w:rFonts w:ascii="Arial" w:eastAsia="Arial" w:hAnsi="Arial"/>
      <w:sz w:val="13"/>
      <w:szCs w:val="13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FC5DB3"/>
    <w:rPr>
      <w:rFonts w:ascii="Arial" w:eastAsia="Arial" w:hAnsi="Arial"/>
      <w:sz w:val="13"/>
      <w:szCs w:val="13"/>
      <w:lang w:val="en-US"/>
    </w:rPr>
  </w:style>
  <w:style w:type="table" w:styleId="a9">
    <w:name w:val="Table Grid"/>
    <w:basedOn w:val="a1"/>
    <w:uiPriority w:val="39"/>
    <w:rsid w:val="00FC5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FC5DB3"/>
    <w:rPr>
      <w:color w:val="808080"/>
    </w:rPr>
  </w:style>
  <w:style w:type="paragraph" w:styleId="ab">
    <w:name w:val="List Paragraph"/>
    <w:basedOn w:val="a"/>
    <w:uiPriority w:val="34"/>
    <w:qFormat/>
    <w:rsid w:val="007F7745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0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03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Студия перевода "Артикль"</cp:lastModifiedBy>
  <cp:revision>17</cp:revision>
  <dcterms:created xsi:type="dcterms:W3CDTF">2023-10-06T15:46:00Z</dcterms:created>
  <dcterms:modified xsi:type="dcterms:W3CDTF">2023-10-25T09:41:00Z</dcterms:modified>
</cp:coreProperties>
</file>